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98" w:rsidRPr="00154598" w:rsidRDefault="00670098" w:rsidP="00670098">
      <w:pPr>
        <w:spacing w:before="60" w:after="60"/>
        <w:jc w:val="center"/>
        <w:rPr>
          <w:b/>
          <w:sz w:val="26"/>
        </w:rPr>
      </w:pPr>
      <w:r>
        <w:rPr>
          <w:b/>
          <w:sz w:val="26"/>
        </w:rPr>
        <w:t>УКАЗАНИЯ</w:t>
      </w:r>
    </w:p>
    <w:p w:rsidR="00670098" w:rsidRPr="00154598" w:rsidRDefault="00670098" w:rsidP="00670098">
      <w:pPr>
        <w:spacing w:before="60" w:after="60"/>
        <w:jc w:val="center"/>
        <w:rPr>
          <w:b/>
          <w:sz w:val="26"/>
        </w:rPr>
      </w:pPr>
      <w:r>
        <w:rPr>
          <w:b/>
          <w:sz w:val="26"/>
        </w:rPr>
        <w:t>по заполнению формы федерального статистического наблюдения</w:t>
      </w:r>
      <w:r w:rsidRPr="00154598">
        <w:rPr>
          <w:b/>
          <w:sz w:val="26"/>
        </w:rPr>
        <w:t xml:space="preserve"> </w:t>
      </w:r>
      <w:r w:rsidRPr="00154598">
        <w:rPr>
          <w:b/>
          <w:sz w:val="26"/>
        </w:rPr>
        <w:br/>
      </w:r>
      <w:r w:rsidRPr="00670098">
        <w:rPr>
          <w:b/>
          <w:sz w:val="26"/>
        </w:rPr>
        <w:t>№1-связь (тарифы) «Сведения о тарифах на услуги связи для юридических лиц»</w:t>
      </w:r>
    </w:p>
    <w:p w:rsidR="00DF0C8F" w:rsidRPr="002E7EE1" w:rsidRDefault="00DF0C8F">
      <w:pPr>
        <w:pStyle w:val="ab"/>
        <w:spacing w:after="120"/>
        <w:jc w:val="center"/>
        <w:rPr>
          <w:b/>
          <w:sz w:val="26"/>
        </w:rPr>
      </w:pPr>
    </w:p>
    <w:p w:rsidR="00CC7149" w:rsidRPr="002E7EE1" w:rsidRDefault="00CC7149" w:rsidP="00CC7149">
      <w:pPr>
        <w:ind w:firstLine="709"/>
        <w:jc w:val="both"/>
      </w:pPr>
      <w:r w:rsidRPr="002E7EE1">
        <w:t>Форму федерального статистического наблюдения № 1-связь (тарифы)</w:t>
      </w:r>
      <w:r w:rsidR="004741F4" w:rsidRPr="002E7EE1">
        <w:t xml:space="preserve"> «Сведения о тарифах на услуги связи для юридических лиц»</w:t>
      </w:r>
      <w:r w:rsidRPr="002E7EE1">
        <w:t xml:space="preserve"> (далее - форма) предоставляют юридические лица, оказывающи</w:t>
      </w:r>
      <w:r w:rsidR="00DE3BB0">
        <w:t>е услуги связи</w:t>
      </w:r>
      <w:r w:rsidRPr="002E7EE1">
        <w:t>.</w:t>
      </w:r>
    </w:p>
    <w:p w:rsidR="00DF0C8F" w:rsidRPr="00DE3BB0" w:rsidRDefault="00DF0C8F">
      <w:pPr>
        <w:ind w:firstLine="709"/>
        <w:jc w:val="both"/>
      </w:pPr>
      <w:r w:rsidRPr="002E7EE1">
        <w:t xml:space="preserve">При наличии у юридического </w:t>
      </w:r>
      <w:r w:rsidR="00327D87" w:rsidRPr="002E7EE1">
        <w:t>лица обособленных подразделений</w:t>
      </w:r>
      <w:proofErr w:type="gramStart"/>
      <w:r w:rsidR="00230BE4" w:rsidRPr="002E7EE1">
        <w:rPr>
          <w:vertAlign w:val="superscript"/>
        </w:rPr>
        <w:t>1</w:t>
      </w:r>
      <w:proofErr w:type="gramEnd"/>
      <w:r w:rsidR="0012668D" w:rsidRPr="002E7EE1">
        <w:rPr>
          <w:rStyle w:val="af0"/>
        </w:rPr>
        <w:t xml:space="preserve"> </w:t>
      </w:r>
      <w:r w:rsidRPr="002E7EE1">
        <w:t xml:space="preserve">– настоящая форма заполняется как по обособленному подразделению, так и по юридическому лицу без </w:t>
      </w:r>
      <w:r w:rsidR="00DE3BB0">
        <w:t>этих обособленных подразделений, в случае включения их в наблюдение.</w:t>
      </w:r>
    </w:p>
    <w:p w:rsidR="0020738B" w:rsidRPr="0020738B" w:rsidRDefault="0020738B">
      <w:pPr>
        <w:ind w:firstLine="709"/>
        <w:jc w:val="both"/>
      </w:pPr>
      <w:r>
        <w:t xml:space="preserve">При реорганизации юридического лица в форме преобразования юридическое лицо, являющееся правопреемником, с момента своего создания должно </w:t>
      </w:r>
      <w:proofErr w:type="gramStart"/>
      <w:r>
        <w:t>предоставлять отчет</w:t>
      </w:r>
      <w:proofErr w:type="gramEnd"/>
      <w:r>
        <w:t xml:space="preserve"> по форме </w:t>
      </w:r>
      <w:r w:rsidR="00284C32" w:rsidRPr="00284C32">
        <w:t>(</w:t>
      </w:r>
      <w:r>
        <w:t>включая данные реорганизованного юридического лица) в срок, указанный на бланке формы за период с начала отчетного года, в котором произошла реорганизация.</w:t>
      </w:r>
    </w:p>
    <w:p w:rsidR="00DF0C8F" w:rsidRPr="002E7EE1" w:rsidRDefault="00DF0C8F">
      <w:pPr>
        <w:ind w:firstLine="709"/>
        <w:jc w:val="both"/>
      </w:pPr>
      <w:r w:rsidRPr="002E7EE1">
        <w:t xml:space="preserve">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</w:t>
      </w:r>
      <w:r w:rsidRPr="002E7EE1">
        <w:br/>
        <w:t xml:space="preserve">(без обособленных подразделений). В случае, когда юридическое лицо (его обособленное </w:t>
      </w:r>
      <w:r w:rsidR="00652FC7" w:rsidRPr="002E7EE1">
        <w:t>подразделение) не осуществляе</w:t>
      </w:r>
      <w:r w:rsidRPr="002E7EE1">
        <w:t>т деятельность по месту своего нахождения, форма предоставляется по месту фактического осуществления ими деятельности.</w:t>
      </w:r>
    </w:p>
    <w:p w:rsidR="00DF0C8F" w:rsidRPr="002E7EE1" w:rsidRDefault="00DF0C8F" w:rsidP="00C950B7">
      <w:pPr>
        <w:ind w:firstLine="709"/>
        <w:jc w:val="both"/>
      </w:pPr>
      <w:r w:rsidRPr="002E7EE1">
        <w:t>Руководитель юридического лица назначает должностных лиц, уполн</w:t>
      </w:r>
      <w:r w:rsidRPr="002E7EE1">
        <w:t>о</w:t>
      </w:r>
      <w:r w:rsidRPr="002E7EE1">
        <w:t xml:space="preserve">моченных предоставлять </w:t>
      </w:r>
      <w:r w:rsidR="00C950B7" w:rsidRPr="002E7EE1">
        <w:t xml:space="preserve">первичные статистические данные </w:t>
      </w:r>
      <w:r w:rsidRPr="002E7EE1">
        <w:t>от имени юридического л</w:t>
      </w:r>
      <w:r w:rsidRPr="002E7EE1">
        <w:t>и</w:t>
      </w:r>
      <w:r w:rsidRPr="002E7EE1">
        <w:t>ца.</w:t>
      </w:r>
    </w:p>
    <w:p w:rsidR="00DF0C8F" w:rsidRPr="002E7EE1" w:rsidRDefault="00DF0C8F">
      <w:pPr>
        <w:pStyle w:val="af3"/>
        <w:spacing w:after="0"/>
        <w:ind w:left="0" w:firstLine="709"/>
        <w:jc w:val="both"/>
      </w:pPr>
      <w:r w:rsidRPr="002E7EE1">
        <w:t>В адресной части указывается полное наименование отчитыва</w:t>
      </w:r>
      <w:r w:rsidRPr="002E7EE1">
        <w:t>ю</w:t>
      </w:r>
      <w:r w:rsidRPr="002E7EE1">
        <w:t>щейся организации в соответствии с учредительными документами, зарегистрированными в установленном порядке, а затем в скобках – краткое наименов</w:t>
      </w:r>
      <w:r w:rsidRPr="002E7EE1">
        <w:t>а</w:t>
      </w:r>
      <w:r w:rsidRPr="002E7EE1">
        <w:t>ние. На бланке формы, содержащей сведения по обособленному подразделению юридического лица, указывается наименование обособленного подра</w:t>
      </w:r>
      <w:r w:rsidRPr="002E7EE1">
        <w:t>з</w:t>
      </w:r>
      <w:r w:rsidRPr="002E7EE1">
        <w:t xml:space="preserve">деления и юридического лица, </w:t>
      </w:r>
      <w:r w:rsidRPr="002E7EE1">
        <w:br/>
        <w:t>к которому оно относится.</w:t>
      </w:r>
    </w:p>
    <w:p w:rsidR="00DF0C8F" w:rsidRPr="002E7EE1" w:rsidRDefault="00DF0C8F">
      <w:pPr>
        <w:ind w:firstLine="709"/>
        <w:jc w:val="both"/>
      </w:pPr>
      <w:proofErr w:type="gramStart"/>
      <w:r w:rsidRPr="002E7EE1">
        <w:t>По строке «Почтовый адрес» указывается наименование субъекта Ро</w:t>
      </w:r>
      <w:r w:rsidRPr="002E7EE1">
        <w:t>с</w:t>
      </w:r>
      <w:r w:rsidRPr="002E7EE1">
        <w:t xml:space="preserve">сийской Федерации, юридический адрес с почтовым индексом; если фактический адрес не совпадает с юридическим, </w:t>
      </w:r>
      <w:r w:rsidR="00CC7149" w:rsidRPr="002E7EE1">
        <w:t>то указывается фактическое местонахождение респондента (почтовый адрес).</w:t>
      </w:r>
      <w:proofErr w:type="gramEnd"/>
      <w:r w:rsidR="00CC7149" w:rsidRPr="002E7EE1">
        <w:t xml:space="preserve"> </w:t>
      </w:r>
      <w:r w:rsidRPr="002E7EE1">
        <w:t>Для обособленных подразделений, не имеющих юридического адреса, указывается почтовый адрес с почтовым инде</w:t>
      </w:r>
      <w:r w:rsidRPr="002E7EE1">
        <w:t>к</w:t>
      </w:r>
      <w:r w:rsidRPr="002E7EE1">
        <w:t>сом.</w:t>
      </w:r>
    </w:p>
    <w:p w:rsidR="002715E6" w:rsidRPr="002715E6" w:rsidRDefault="002715E6" w:rsidP="002715E6">
      <w:pPr>
        <w:ind w:firstLine="709"/>
        <w:jc w:val="both"/>
      </w:pPr>
      <w:r w:rsidRPr="002715E6">
        <w:t xml:space="preserve">В кодовой части титульного листа формы на основании Уведомления о присвоении кода ОКПО (идентификационного номера), размещенного на </w:t>
      </w:r>
      <w:proofErr w:type="gramStart"/>
      <w:r w:rsidRPr="002715E6">
        <w:t>Интернет-портале</w:t>
      </w:r>
      <w:proofErr w:type="gramEnd"/>
      <w:r w:rsidRPr="002715E6">
        <w:t xml:space="preserve"> Росстата по адресу: </w:t>
      </w:r>
      <w:r w:rsidRPr="001D661D">
        <w:t>http://websbor.gks.ru/online/#!/gs/statistic-codes</w:t>
      </w:r>
      <w:r w:rsidRPr="002715E6">
        <w:t>, отчитывающаяся организация проставляет:</w:t>
      </w:r>
    </w:p>
    <w:p w:rsidR="002715E6" w:rsidRPr="002715E6" w:rsidRDefault="002715E6" w:rsidP="002715E6">
      <w:pPr>
        <w:spacing w:line="260" w:lineRule="exact"/>
        <w:ind w:firstLine="709"/>
        <w:jc w:val="both"/>
      </w:pPr>
      <w:r w:rsidRPr="002715E6">
        <w:t>код по Общероссийскому классификатору предприятий и организаций (ОКПО) – для юридического лица, не имеющего территориал</w:t>
      </w:r>
      <w:r w:rsidR="001D661D">
        <w:t>ьно обособленных подразделений;</w:t>
      </w:r>
      <w:r w:rsidRPr="002715E6">
        <w:t xml:space="preserve"> </w:t>
      </w:r>
    </w:p>
    <w:p w:rsidR="002E7EE1" w:rsidRPr="002715E6" w:rsidRDefault="002E7EE1" w:rsidP="002E7EE1">
      <w:pPr>
        <w:ind w:firstLine="709"/>
        <w:jc w:val="both"/>
      </w:pPr>
    </w:p>
    <w:p w:rsidR="002E7EE1" w:rsidRPr="002E7EE1" w:rsidRDefault="002E7EE1" w:rsidP="002E7EE1">
      <w:pPr>
        <w:jc w:val="both"/>
        <w:rPr>
          <w:b/>
        </w:rPr>
      </w:pPr>
      <w:r w:rsidRPr="002E7EE1">
        <w:rPr>
          <w:b/>
        </w:rPr>
        <w:t>_____________________</w:t>
      </w:r>
    </w:p>
    <w:p w:rsidR="002E7EE1" w:rsidRPr="002E7EE1" w:rsidRDefault="002E7EE1" w:rsidP="001D661D">
      <w:pPr>
        <w:ind w:left="-284" w:right="142" w:firstLine="720"/>
        <w:jc w:val="both"/>
        <w:rPr>
          <w:sz w:val="20"/>
        </w:rPr>
      </w:pPr>
      <w:r w:rsidRPr="001D661D">
        <w:rPr>
          <w:rStyle w:val="af0"/>
          <w:sz w:val="20"/>
        </w:rPr>
        <w:t>1</w:t>
      </w:r>
      <w:r w:rsidRPr="002E7EE1">
        <w:rPr>
          <w:sz w:val="20"/>
        </w:rPr>
        <w:t>Обособле</w:t>
      </w:r>
      <w:r w:rsidR="00F23B00">
        <w:rPr>
          <w:sz w:val="20"/>
        </w:rPr>
        <w:t xml:space="preserve">нное подразделение организации </w:t>
      </w:r>
      <w:r w:rsidR="00F23B00">
        <w:rPr>
          <w:sz w:val="20"/>
        </w:rPr>
        <w:sym w:font="Symbol" w:char="F02D"/>
      </w:r>
      <w:r w:rsidRPr="002E7EE1">
        <w:rPr>
          <w:sz w:val="20"/>
        </w:rPr>
        <w:t xml:space="preserve">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</w:t>
      </w:r>
      <w:r w:rsidRPr="002E7EE1">
        <w:rPr>
          <w:sz w:val="20"/>
        </w:rPr>
        <w:lastRenderedPageBreak/>
        <w:t>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  <w:p w:rsidR="001D661D" w:rsidRDefault="001D661D" w:rsidP="0020738B">
      <w:pPr>
        <w:spacing w:line="260" w:lineRule="exact"/>
        <w:ind w:firstLine="709"/>
        <w:jc w:val="both"/>
      </w:pPr>
    </w:p>
    <w:p w:rsidR="0020738B" w:rsidRPr="002715E6" w:rsidRDefault="0020738B" w:rsidP="0020738B">
      <w:pPr>
        <w:spacing w:line="260" w:lineRule="exact"/>
        <w:ind w:firstLine="709"/>
        <w:jc w:val="both"/>
      </w:pPr>
      <w:r w:rsidRPr="002715E6">
        <w:t>идентификационный номер – для территориально обособленного подразделения юридического лица и для головного подразделения юридического лица.</w:t>
      </w:r>
    </w:p>
    <w:p w:rsidR="0020738B" w:rsidRPr="002715E6" w:rsidRDefault="0020738B" w:rsidP="0020738B">
      <w:pPr>
        <w:ind w:firstLine="708"/>
        <w:jc w:val="both"/>
      </w:pPr>
      <w:r w:rsidRPr="002715E6"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2E7EE1" w:rsidRPr="002E7EE1" w:rsidRDefault="002E7EE1" w:rsidP="002E7EE1">
      <w:pPr>
        <w:ind w:firstLine="709"/>
        <w:jc w:val="both"/>
      </w:pPr>
      <w:r w:rsidRPr="002E7EE1">
        <w:t>Показатели формы заполняются по состоянию на 20 число последнего месяца отчетного квартала.</w:t>
      </w:r>
    </w:p>
    <w:p w:rsidR="002E7EE1" w:rsidRPr="002E7EE1" w:rsidRDefault="002E7EE1" w:rsidP="002E7EE1">
      <w:pPr>
        <w:ind w:firstLine="709"/>
        <w:jc w:val="both"/>
      </w:pPr>
      <w:r w:rsidRPr="002E7EE1">
        <w:t>В форме заполняются все предусмотренные в ней показатели. В случае</w:t>
      </w:r>
      <w:proofErr w:type="gramStart"/>
      <w:r w:rsidRPr="002E7EE1">
        <w:t>,</w:t>
      </w:r>
      <w:proofErr w:type="gramEnd"/>
      <w:r w:rsidRPr="002E7EE1">
        <w:t xml:space="preserve"> если конкретный вид услуг не предоставляется организацией, </w:t>
      </w:r>
      <w:r w:rsidR="0020738B">
        <w:t>по данной строке не должно указываться никаких значений данных, в том числе нулевых и прочерков</w:t>
      </w:r>
      <w:r w:rsidRPr="002E7EE1">
        <w:t>.</w:t>
      </w:r>
    </w:p>
    <w:p w:rsidR="002E7EE1" w:rsidRPr="000A7947" w:rsidRDefault="0020738B" w:rsidP="002E7EE1">
      <w:pPr>
        <w:ind w:firstLine="709"/>
        <w:jc w:val="both"/>
      </w:pPr>
      <w:r>
        <w:t>По форме за отчетный период возможно направление респондентом либо подписанного в установленном порядке отчета, незаполненного значениями показателей (</w:t>
      </w:r>
      <w:r w:rsidR="000A7947">
        <w:t>«пустого» отчета по форме), либо официального информационного письма в соответствующий территориальный орган Росстата об отсутствии в отчетном периоде наблюдаемого по форме события. Во всех представляемых отчетах такого вида должен заполняться исключительно титульный раздел формы, а в остальных разделах не должно указываться никаких значений данных, в том числе нулевых и прочерков</w:t>
      </w:r>
      <w:r w:rsidR="00D21BE5" w:rsidRPr="00D21BE5">
        <w:t>.</w:t>
      </w:r>
      <w:r w:rsidR="000A7947">
        <w:t xml:space="preserve"> Отчет по форме должен быть подписан в установленном порядке. </w:t>
      </w:r>
    </w:p>
    <w:p w:rsidR="002E7EE1" w:rsidRPr="002E7EE1" w:rsidRDefault="002E7EE1" w:rsidP="002E7EE1">
      <w:pPr>
        <w:ind w:firstLine="709"/>
        <w:jc w:val="both"/>
      </w:pPr>
      <w:r w:rsidRPr="002E7EE1">
        <w:t xml:space="preserve">В форме проставляются тарифы на услуги связи </w:t>
      </w:r>
      <w:r w:rsidRPr="002E7EE1">
        <w:rPr>
          <w:b/>
        </w:rPr>
        <w:t>без учета льгот</w:t>
      </w:r>
      <w:r w:rsidRPr="002E7EE1">
        <w:t xml:space="preserve"> </w:t>
      </w:r>
      <w:r w:rsidRPr="002E7EE1">
        <w:rPr>
          <w:b/>
        </w:rPr>
        <w:t>по предоставлению услуг связи организациям</w:t>
      </w:r>
      <w:r w:rsidRPr="002E7EE1">
        <w:t xml:space="preserve"> и </w:t>
      </w:r>
      <w:r w:rsidRPr="002E7EE1">
        <w:rPr>
          <w:b/>
        </w:rPr>
        <w:t>без налога на добавленную стоимость</w:t>
      </w:r>
      <w:r w:rsidRPr="002E7EE1">
        <w:t>.</w:t>
      </w:r>
    </w:p>
    <w:p w:rsidR="00DF0C8F" w:rsidRPr="00F8484D" w:rsidRDefault="00DF0C8F">
      <w:pPr>
        <w:ind w:firstLine="709"/>
        <w:jc w:val="both"/>
      </w:pPr>
      <w:r w:rsidRPr="00F8484D">
        <w:rPr>
          <w:b/>
        </w:rPr>
        <w:t>По строке 01</w:t>
      </w:r>
      <w:r w:rsidRPr="00F8484D">
        <w:t xml:space="preserve"> </w:t>
      </w:r>
      <w:r w:rsidR="00D95582" w:rsidRPr="00F8484D">
        <w:t>тарифы</w:t>
      </w:r>
      <w:r w:rsidRPr="00F8484D">
        <w:t xml:space="preserve"> на пересылку простого письма проставляются независимо от вида транспорта, которым осуществляется пересылка (наземным или воздушным тран</w:t>
      </w:r>
      <w:r w:rsidRPr="00F8484D">
        <w:t>с</w:t>
      </w:r>
      <w:r w:rsidRPr="00F8484D">
        <w:t>портом).</w:t>
      </w:r>
    </w:p>
    <w:p w:rsidR="00D95582" w:rsidRPr="00F8484D" w:rsidRDefault="00D95582" w:rsidP="00D95582">
      <w:pPr>
        <w:ind w:firstLine="709"/>
        <w:jc w:val="both"/>
      </w:pPr>
      <w:r w:rsidRPr="00F8484D">
        <w:rPr>
          <w:b/>
        </w:rPr>
        <w:t>По строке 02</w:t>
      </w:r>
      <w:r w:rsidRPr="00F8484D">
        <w:t xml:space="preserve"> приводятся тарифы на пересылку бандероли, включая объявленную ценность.</w:t>
      </w:r>
    </w:p>
    <w:p w:rsidR="00D95582" w:rsidRPr="00F8484D" w:rsidRDefault="00D95582" w:rsidP="00D95582">
      <w:pPr>
        <w:ind w:firstLine="709"/>
        <w:jc w:val="both"/>
      </w:pPr>
      <w:r w:rsidRPr="00F8484D">
        <w:rPr>
          <w:b/>
        </w:rPr>
        <w:t>По строке 03,</w:t>
      </w:r>
      <w:r w:rsidRPr="00F8484D">
        <w:t xml:space="preserve"> если тарифы </w:t>
      </w:r>
      <w:proofErr w:type="gramStart"/>
      <w:r w:rsidRPr="00F8484D">
        <w:t>утверждены</w:t>
      </w:r>
      <w:proofErr w:type="gramEnd"/>
      <w:r w:rsidRPr="00F8484D">
        <w:t xml:space="preserve"> дифференцировано от переводимой суммы денежных средств, то следует заполнять тариф для минимального размера переводимой суммы, но обязательно в расчете на 100 рублей.</w:t>
      </w:r>
    </w:p>
    <w:p w:rsidR="00D95582" w:rsidRPr="00F8484D" w:rsidRDefault="00D95582" w:rsidP="00D95582">
      <w:pPr>
        <w:ind w:firstLine="709"/>
        <w:jc w:val="both"/>
      </w:pPr>
      <w:r w:rsidRPr="00F8484D">
        <w:rPr>
          <w:b/>
        </w:rPr>
        <w:t>По строке 04</w:t>
      </w:r>
      <w:r w:rsidRPr="00F8484D">
        <w:t xml:space="preserve"> приводится тариф на пересылку посылки обыкновенной, исключая посылки с объявленной ценностью.</w:t>
      </w:r>
    </w:p>
    <w:p w:rsidR="00DF0C8F" w:rsidRPr="002E7EE1" w:rsidRDefault="00DF0C8F">
      <w:pPr>
        <w:ind w:firstLine="709"/>
        <w:jc w:val="both"/>
      </w:pPr>
      <w:r w:rsidRPr="002E7EE1">
        <w:rPr>
          <w:b/>
        </w:rPr>
        <w:t>По строке 05</w:t>
      </w:r>
      <w:r w:rsidRPr="002E7EE1">
        <w:t xml:space="preserve"> следует привести стоимость доставки ежедневных центральных российских газет, наиболее популярных в данном суб</w:t>
      </w:r>
      <w:r w:rsidRPr="002E7EE1">
        <w:t>ъ</w:t>
      </w:r>
      <w:r w:rsidRPr="002E7EE1">
        <w:t>екте Российской Федерации. Стои</w:t>
      </w:r>
      <w:r w:rsidR="00F26B22" w:rsidRPr="002E7EE1">
        <w:t>мость в расчете на месяц рассчитывается</w:t>
      </w:r>
      <w:r w:rsidRPr="002E7EE1">
        <w:t xml:space="preserve"> исходя из стоимости полугодовой подписки наблюдаемого вида газеты за минусом каталожной цены, деле</w:t>
      </w:r>
      <w:r w:rsidRPr="002E7EE1">
        <w:t>н</w:t>
      </w:r>
      <w:r w:rsidRPr="002E7EE1">
        <w:t xml:space="preserve">ной на 6. В течение отчетного года </w:t>
      </w:r>
      <w:r w:rsidR="00264FFB">
        <w:t xml:space="preserve">следует </w:t>
      </w:r>
      <w:r w:rsidRPr="002E7EE1">
        <w:t xml:space="preserve">предоставлять тарифы на доставку издания, отобранного для наблюдения в начале года. </w:t>
      </w:r>
    </w:p>
    <w:p w:rsidR="00DF0C8F" w:rsidRPr="002E7EE1" w:rsidRDefault="00DF0C8F" w:rsidP="00AA56BC">
      <w:pPr>
        <w:spacing w:line="240" w:lineRule="exact"/>
        <w:ind w:firstLine="709"/>
        <w:jc w:val="both"/>
        <w:rPr>
          <w:b/>
        </w:rPr>
      </w:pPr>
      <w:r w:rsidRPr="002E7EE1">
        <w:rPr>
          <w:b/>
        </w:rPr>
        <w:t>По строке 06</w:t>
      </w:r>
    </w:p>
    <w:p w:rsidR="00DF0C8F" w:rsidRPr="002E7EE1" w:rsidRDefault="00F23B00">
      <w:pPr>
        <w:ind w:firstLine="709"/>
        <w:jc w:val="both"/>
      </w:pPr>
      <w:r>
        <w:sym w:font="Symbol" w:char="F02D"/>
      </w:r>
      <w:r w:rsidR="00DF0C8F" w:rsidRPr="002E7EE1">
        <w:t xml:space="preserve"> при отсутствии технических </w:t>
      </w:r>
      <w:proofErr w:type="gramStart"/>
      <w:r w:rsidR="00DF0C8F" w:rsidRPr="002E7EE1">
        <w:t>возможностей осуществления повременного учета продолжительности местных телефонных соединений</w:t>
      </w:r>
      <w:proofErr w:type="gramEnd"/>
      <w:r w:rsidR="00DF0C8F" w:rsidRPr="002E7EE1">
        <w:t xml:space="preserve"> следует указать сумму действующих тарифов за «предоставление абоненту в постоянное пользование абонентской линии независимо от </w:t>
      </w:r>
      <w:r w:rsidR="00DF0C8F" w:rsidRPr="002E7EE1">
        <w:br/>
        <w:t>ее типа (за месяц)» и «предоставление местного телефонного соединения с использованием абонентской системы оплаты с абонентского номера индивидуал</w:t>
      </w:r>
      <w:r w:rsidR="00DF0C8F" w:rsidRPr="002E7EE1">
        <w:t>ь</w:t>
      </w:r>
      <w:r w:rsidR="00DF0C8F" w:rsidRPr="002E7EE1">
        <w:t>ного пользования (за месяц)»;</w:t>
      </w:r>
    </w:p>
    <w:p w:rsidR="00DF0C8F" w:rsidRPr="002E7EE1" w:rsidRDefault="00F23B00">
      <w:pPr>
        <w:ind w:firstLine="709"/>
        <w:jc w:val="both"/>
      </w:pPr>
      <w:r>
        <w:lastRenderedPageBreak/>
        <w:sym w:font="Symbol" w:char="F02D"/>
      </w:r>
      <w:r w:rsidR="00DF0C8F" w:rsidRPr="002E7EE1">
        <w:t xml:space="preserve"> при наличии технических </w:t>
      </w:r>
      <w:proofErr w:type="gramStart"/>
      <w:r w:rsidR="00DF0C8F" w:rsidRPr="002E7EE1">
        <w:t>возможностей осуществления повременного учета продолжительности местных телефонных соединений</w:t>
      </w:r>
      <w:proofErr w:type="gramEnd"/>
      <w:r w:rsidR="00DF0C8F" w:rsidRPr="002E7EE1">
        <w:t xml:space="preserve"> следует указать сумму действующих тарифов за «предоставление абоненту в постоянное пользование абонентской линии независимо от </w:t>
      </w:r>
      <w:r w:rsidR="00DF0C8F" w:rsidRPr="002E7EE1">
        <w:br/>
        <w:t>ее типа (за м</w:t>
      </w:r>
      <w:r w:rsidR="00DF0C8F" w:rsidRPr="002E7EE1">
        <w:t>е</w:t>
      </w:r>
      <w:r w:rsidR="00DF0C8F" w:rsidRPr="002E7EE1">
        <w:t>сяц)» и абонентской платы «за неограниченный объем местных телефонных соединений (за месяц)».</w:t>
      </w:r>
    </w:p>
    <w:p w:rsidR="00264FFB" w:rsidRPr="00264FFB" w:rsidRDefault="00264FFB" w:rsidP="00264FFB">
      <w:pPr>
        <w:ind w:firstLine="709"/>
        <w:jc w:val="both"/>
      </w:pPr>
      <w:r w:rsidRPr="00264FFB">
        <w:rPr>
          <w:b/>
        </w:rPr>
        <w:t xml:space="preserve">По строке 07 </w:t>
      </w:r>
      <w:r w:rsidRPr="00264FFB">
        <w:t>необходимо проставить действующий тариф на «предоставление абоненту в постоянное пользование абонентской линии независимо от ее типа (за месяц)».</w:t>
      </w:r>
    </w:p>
    <w:p w:rsidR="00264FFB" w:rsidRPr="00264FFB" w:rsidRDefault="00264FFB" w:rsidP="00264FFB">
      <w:pPr>
        <w:ind w:firstLine="709"/>
        <w:jc w:val="both"/>
      </w:pPr>
      <w:r w:rsidRPr="00264FFB">
        <w:rPr>
          <w:b/>
        </w:rPr>
        <w:t>По строке 08</w:t>
      </w:r>
      <w:r w:rsidRPr="00264FFB">
        <w:t xml:space="preserve"> приводится плата за предоставление доступа к сети местной телефонной связи независимо от типа абонентской линии сети фиксированной телефонной связи.</w:t>
      </w:r>
    </w:p>
    <w:p w:rsidR="00264FFB" w:rsidRPr="00264FFB" w:rsidRDefault="00264FFB" w:rsidP="00264FFB">
      <w:pPr>
        <w:ind w:firstLine="709"/>
        <w:jc w:val="both"/>
      </w:pPr>
      <w:r w:rsidRPr="00264FFB">
        <w:rPr>
          <w:b/>
        </w:rPr>
        <w:t>По строкам 06, 07 и 08</w:t>
      </w:r>
      <w:r w:rsidRPr="00264FFB">
        <w:t xml:space="preserve"> следует указать тарифы на услуги АТС для абонентского номера индивидуального пользования. Тарифы </w:t>
      </w:r>
      <w:r w:rsidRPr="00264FFB">
        <w:br/>
        <w:t xml:space="preserve">с использованием спаренной или параллельной схемы включения абонентских устройств, а также за переустановку телефонного аппарата, </w:t>
      </w:r>
      <w:r w:rsidRPr="00264FFB">
        <w:br/>
        <w:t>в отчете указывать не следует.</w:t>
      </w:r>
    </w:p>
    <w:p w:rsidR="00264FFB" w:rsidRDefault="00264FFB" w:rsidP="00264FFB">
      <w:pPr>
        <w:ind w:firstLine="709"/>
        <w:jc w:val="both"/>
      </w:pPr>
      <w:r w:rsidRPr="00264FFB">
        <w:rPr>
          <w:b/>
        </w:rPr>
        <w:t>По строке 09</w:t>
      </w:r>
      <w:r w:rsidRPr="00264FFB">
        <w:t xml:space="preserve"> приводится тариф за разговоры в рабочие дни недели с 7 часов до 18 часов (по местному времени). В течение отчетного года предоставляются тарифы на услугу – представитель, отобранную для наблюдения</w:t>
      </w:r>
      <w:r>
        <w:t xml:space="preserve"> в начале года.</w:t>
      </w:r>
    </w:p>
    <w:p w:rsidR="00264FFB" w:rsidRPr="00264FFB" w:rsidRDefault="00264FFB" w:rsidP="00264FFB">
      <w:pPr>
        <w:ind w:firstLine="709"/>
        <w:jc w:val="both"/>
      </w:pPr>
      <w:r w:rsidRPr="00264FFB">
        <w:rPr>
          <w:b/>
        </w:rPr>
        <w:t xml:space="preserve">По строке 10 </w:t>
      </w:r>
      <w:r w:rsidRPr="00264FFB">
        <w:t>необходимо указать тариф за отправку телеграмм, за исключением международных.</w:t>
      </w:r>
    </w:p>
    <w:p w:rsidR="00264FFB" w:rsidRPr="00264FFB" w:rsidRDefault="00264FFB" w:rsidP="00264FFB">
      <w:pPr>
        <w:ind w:firstLine="709"/>
        <w:jc w:val="both"/>
      </w:pPr>
      <w:r w:rsidRPr="00264FFB">
        <w:rPr>
          <w:b/>
        </w:rPr>
        <w:t>По строке 11</w:t>
      </w:r>
      <w:r w:rsidRPr="00264FFB">
        <w:t xml:space="preserve"> следует указать тариф за предоставление в пользование (аренду) каналов связи.</w:t>
      </w:r>
    </w:p>
    <w:p w:rsidR="00264FFB" w:rsidRPr="00264FFB" w:rsidRDefault="00264FFB" w:rsidP="00264FFB">
      <w:pPr>
        <w:ind w:firstLine="709"/>
        <w:jc w:val="both"/>
      </w:pPr>
      <w:r w:rsidRPr="00264FFB">
        <w:rPr>
          <w:b/>
        </w:rPr>
        <w:t xml:space="preserve">По строке 12 </w:t>
      </w:r>
      <w:r w:rsidRPr="00264FFB">
        <w:t>указывается тариф за разговор по абонентскому телеграфу сети Телекс.</w:t>
      </w:r>
    </w:p>
    <w:p w:rsidR="00264FFB" w:rsidRPr="00264FFB" w:rsidRDefault="00264FFB" w:rsidP="00264FFB">
      <w:pPr>
        <w:ind w:firstLine="709"/>
        <w:jc w:val="both"/>
      </w:pPr>
      <w:r w:rsidRPr="00264FFB">
        <w:rPr>
          <w:b/>
        </w:rPr>
        <w:t>По строке 13</w:t>
      </w:r>
      <w:r w:rsidRPr="00264FFB">
        <w:t xml:space="preserve"> необходимо у</w:t>
      </w:r>
      <w:r w:rsidR="002C7EA9">
        <w:t xml:space="preserve">казать плату за предоставление </w:t>
      </w:r>
      <w:r w:rsidRPr="00264FFB">
        <w:t xml:space="preserve">фиксированного доступа к сети Интернет по выделенным каналам (с доступом по </w:t>
      </w:r>
      <w:r w:rsidRPr="00264FFB">
        <w:rPr>
          <w:lang w:val="en-US"/>
        </w:rPr>
        <w:t>xDSL</w:t>
      </w:r>
      <w:r w:rsidRPr="00264FFB">
        <w:t xml:space="preserve">, по  </w:t>
      </w:r>
      <w:r w:rsidRPr="00264FFB">
        <w:rPr>
          <w:lang w:val="en-US"/>
        </w:rPr>
        <w:t>FTTx</w:t>
      </w:r>
      <w:r w:rsidRPr="00264FFB">
        <w:t xml:space="preserve"> и по другим проводным технологиям).</w:t>
      </w:r>
    </w:p>
    <w:p w:rsidR="00264FFB" w:rsidRPr="00264FFB" w:rsidRDefault="00264FFB" w:rsidP="00264FFB">
      <w:pPr>
        <w:ind w:firstLine="709"/>
        <w:jc w:val="both"/>
      </w:pPr>
      <w:r w:rsidRPr="00264FFB">
        <w:rPr>
          <w:b/>
        </w:rPr>
        <w:t>По строке 14</w:t>
      </w:r>
      <w:r w:rsidRPr="00264FFB">
        <w:t xml:space="preserve"> приводится плата за предоставление магистральных каналов междугородной телефонной сети для передачи данных.</w:t>
      </w:r>
    </w:p>
    <w:p w:rsidR="00DF0C8F" w:rsidRPr="002E7EE1" w:rsidRDefault="00DF0C8F">
      <w:pPr>
        <w:ind w:firstLine="709"/>
        <w:jc w:val="both"/>
      </w:pPr>
      <w:r w:rsidRPr="002E7EE1">
        <w:rPr>
          <w:b/>
        </w:rPr>
        <w:t>По строкам</w:t>
      </w:r>
      <w:r w:rsidR="00264FFB">
        <w:rPr>
          <w:b/>
        </w:rPr>
        <w:t xml:space="preserve"> 09, 11, 14,</w:t>
      </w:r>
      <w:r w:rsidRPr="002E7EE1">
        <w:t xml:space="preserve"> если вместо одного тарифа на расстояние 1201-3000 км утверждены тарифы на другие расстояния, то в форме следует указать тариф на расстояние от 1201 км до следующего интервала.</w:t>
      </w:r>
    </w:p>
    <w:p w:rsidR="00E076C8" w:rsidRPr="00E076C8" w:rsidRDefault="00E076C8" w:rsidP="00E076C8">
      <w:pPr>
        <w:ind w:firstLine="709"/>
        <w:jc w:val="both"/>
      </w:pPr>
      <w:r w:rsidRPr="00E076C8">
        <w:rPr>
          <w:b/>
        </w:rPr>
        <w:t>По строке 15</w:t>
      </w:r>
      <w:r w:rsidRPr="00E076C8">
        <w:t xml:space="preserve"> отражается абонентская плата за пользование абонентской радиотрансляционной точкой (за месяц).</w:t>
      </w:r>
    </w:p>
    <w:p w:rsidR="00E076C8" w:rsidRPr="00E076C8" w:rsidRDefault="00E076C8" w:rsidP="00E076C8">
      <w:pPr>
        <w:ind w:firstLine="709"/>
        <w:jc w:val="both"/>
      </w:pPr>
      <w:r w:rsidRPr="00E076C8">
        <w:rPr>
          <w:b/>
        </w:rPr>
        <w:t>По строке 16</w:t>
      </w:r>
      <w:r w:rsidRPr="00E076C8">
        <w:t xml:space="preserve"> приводится тариф, наиболее распространенный среди юридических лиц, на соединение и исходящий вызов от подвижного абонента с абонентом городской телефонной связи или с абонентом другого оператора сотовой связи, исключая междугородные соединения. В течение отчетного года следует предоставлять информацию по тарифному плану, отобранному для наблюдения в начале года.</w:t>
      </w:r>
    </w:p>
    <w:p w:rsidR="00E076C8" w:rsidRPr="00E076C8" w:rsidRDefault="00E076C8" w:rsidP="00E076C8">
      <w:pPr>
        <w:spacing w:line="250" w:lineRule="exact"/>
        <w:ind w:firstLine="709"/>
        <w:jc w:val="both"/>
      </w:pPr>
      <w:r w:rsidRPr="00E076C8">
        <w:t>Обязательные контроли при заполнении формы в электронном виде:</w:t>
      </w:r>
    </w:p>
    <w:p w:rsidR="00E076C8" w:rsidRPr="00E076C8" w:rsidRDefault="00F23B00" w:rsidP="00E076C8">
      <w:pPr>
        <w:spacing w:line="250" w:lineRule="exact"/>
        <w:ind w:firstLine="709"/>
        <w:jc w:val="both"/>
      </w:pPr>
      <w:r>
        <w:sym w:font="Symbol" w:char="F02D"/>
      </w:r>
      <w:r w:rsidR="00E076C8" w:rsidRPr="00E076C8">
        <w:t xml:space="preserve"> если по строке внесены данные в графе 3, то должны быть внесены данные и в графе 4, и наоборот;</w:t>
      </w:r>
    </w:p>
    <w:p w:rsidR="00E076C8" w:rsidRDefault="00F23B00" w:rsidP="00E076C8">
      <w:pPr>
        <w:spacing w:line="250" w:lineRule="exact"/>
        <w:ind w:firstLine="709"/>
        <w:jc w:val="both"/>
      </w:pPr>
      <w:r>
        <w:sym w:font="Symbol" w:char="F02D"/>
      </w:r>
      <w:r w:rsidR="00E076C8">
        <w:t xml:space="preserve"> данные по всем строкам вносятс</w:t>
      </w:r>
      <w:r w:rsidR="00DE3BB0">
        <w:t>я с двумя знаками после запятой.</w:t>
      </w:r>
    </w:p>
    <w:p w:rsidR="00670D96" w:rsidRPr="002E7EE1" w:rsidRDefault="00670D96" w:rsidP="00E076C8">
      <w:pPr>
        <w:ind w:firstLine="709"/>
        <w:jc w:val="both"/>
      </w:pPr>
    </w:p>
    <w:sectPr w:rsidR="00670D96" w:rsidRPr="002E7EE1" w:rsidSect="00F17DAA">
      <w:headerReference w:type="even" r:id="rId8"/>
      <w:headerReference w:type="default" r:id="rId9"/>
      <w:pgSz w:w="16840" w:h="11907" w:orient="landscape" w:code="9"/>
      <w:pgMar w:top="1021" w:right="1021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FCB" w:rsidRDefault="00B94FCB">
      <w:r>
        <w:separator/>
      </w:r>
    </w:p>
  </w:endnote>
  <w:endnote w:type="continuationSeparator" w:id="0">
    <w:p w:rsidR="00B94FCB" w:rsidRDefault="00B94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FCB" w:rsidRDefault="00B94FCB">
      <w:r>
        <w:separator/>
      </w:r>
    </w:p>
  </w:footnote>
  <w:footnote w:type="continuationSeparator" w:id="0">
    <w:p w:rsidR="00B94FCB" w:rsidRDefault="00B94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4B" w:rsidRDefault="00FB47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474B" w:rsidRDefault="00FB474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4B" w:rsidRDefault="00FB474B">
    <w:pPr>
      <w:pStyle w:val="a5"/>
      <w:jc w:val="center"/>
    </w:pPr>
    <w:fldSimple w:instr="PAGE   \* MERGEFORMAT">
      <w:r w:rsidR="00670098">
        <w:rPr>
          <w:noProof/>
        </w:rPr>
        <w:t>3</w:t>
      </w:r>
    </w:fldSimple>
  </w:p>
  <w:p w:rsidR="00FB474B" w:rsidRDefault="00FB474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0864A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3CBAC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0645F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38F3C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AA217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2F7A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D2FF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68D1C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76FE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5EC7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2B6C1C"/>
    <w:multiLevelType w:val="hybridMultilevel"/>
    <w:tmpl w:val="9BCA05CC"/>
    <w:lvl w:ilvl="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19C"/>
    <w:rsid w:val="00033F27"/>
    <w:rsid w:val="00064343"/>
    <w:rsid w:val="000A69FF"/>
    <w:rsid w:val="000A7947"/>
    <w:rsid w:val="000C357C"/>
    <w:rsid w:val="000D11A7"/>
    <w:rsid w:val="000E39C4"/>
    <w:rsid w:val="001036D4"/>
    <w:rsid w:val="0012668D"/>
    <w:rsid w:val="001276DA"/>
    <w:rsid w:val="0016483F"/>
    <w:rsid w:val="00175D9D"/>
    <w:rsid w:val="00183C5E"/>
    <w:rsid w:val="001D25FB"/>
    <w:rsid w:val="001D661D"/>
    <w:rsid w:val="001E12FE"/>
    <w:rsid w:val="00203916"/>
    <w:rsid w:val="0020738B"/>
    <w:rsid w:val="00230BE4"/>
    <w:rsid w:val="00233FFF"/>
    <w:rsid w:val="00264FFB"/>
    <w:rsid w:val="002658C8"/>
    <w:rsid w:val="0027019A"/>
    <w:rsid w:val="002715E6"/>
    <w:rsid w:val="00284C32"/>
    <w:rsid w:val="002B1409"/>
    <w:rsid w:val="002C7EA9"/>
    <w:rsid w:val="002E7EE1"/>
    <w:rsid w:val="002F4AC6"/>
    <w:rsid w:val="00327D87"/>
    <w:rsid w:val="003936EC"/>
    <w:rsid w:val="003D2C1E"/>
    <w:rsid w:val="003E13EC"/>
    <w:rsid w:val="003F1BB8"/>
    <w:rsid w:val="00466E1F"/>
    <w:rsid w:val="004741F4"/>
    <w:rsid w:val="00495594"/>
    <w:rsid w:val="00495B89"/>
    <w:rsid w:val="004B22AB"/>
    <w:rsid w:val="005321F6"/>
    <w:rsid w:val="00566B92"/>
    <w:rsid w:val="00581168"/>
    <w:rsid w:val="005B717F"/>
    <w:rsid w:val="005C3D4D"/>
    <w:rsid w:val="005E220E"/>
    <w:rsid w:val="005E6950"/>
    <w:rsid w:val="005F33CF"/>
    <w:rsid w:val="006047F8"/>
    <w:rsid w:val="00652FC7"/>
    <w:rsid w:val="00661472"/>
    <w:rsid w:val="00663D85"/>
    <w:rsid w:val="00670098"/>
    <w:rsid w:val="00670D96"/>
    <w:rsid w:val="006E00B4"/>
    <w:rsid w:val="006F74A9"/>
    <w:rsid w:val="00744ED8"/>
    <w:rsid w:val="007573E5"/>
    <w:rsid w:val="007675A9"/>
    <w:rsid w:val="0077387D"/>
    <w:rsid w:val="00776E58"/>
    <w:rsid w:val="007A24B5"/>
    <w:rsid w:val="007A387A"/>
    <w:rsid w:val="007F1CE8"/>
    <w:rsid w:val="008464E3"/>
    <w:rsid w:val="00846F55"/>
    <w:rsid w:val="008721D7"/>
    <w:rsid w:val="008B40B0"/>
    <w:rsid w:val="008D18D1"/>
    <w:rsid w:val="00915B9B"/>
    <w:rsid w:val="00916F3D"/>
    <w:rsid w:val="0095794E"/>
    <w:rsid w:val="009B3806"/>
    <w:rsid w:val="009F5B0B"/>
    <w:rsid w:val="009F7251"/>
    <w:rsid w:val="00A80312"/>
    <w:rsid w:val="00AA5673"/>
    <w:rsid w:val="00AA56BC"/>
    <w:rsid w:val="00B41B1E"/>
    <w:rsid w:val="00B76579"/>
    <w:rsid w:val="00B94FCB"/>
    <w:rsid w:val="00B9619B"/>
    <w:rsid w:val="00BA126D"/>
    <w:rsid w:val="00BA1FBC"/>
    <w:rsid w:val="00BD1B2C"/>
    <w:rsid w:val="00C950B7"/>
    <w:rsid w:val="00CA0690"/>
    <w:rsid w:val="00CA49EB"/>
    <w:rsid w:val="00CC7149"/>
    <w:rsid w:val="00D21BE5"/>
    <w:rsid w:val="00D82044"/>
    <w:rsid w:val="00D95582"/>
    <w:rsid w:val="00DA5A70"/>
    <w:rsid w:val="00DB423F"/>
    <w:rsid w:val="00DE319C"/>
    <w:rsid w:val="00DE3BB0"/>
    <w:rsid w:val="00DF0C8F"/>
    <w:rsid w:val="00E031A7"/>
    <w:rsid w:val="00E076C8"/>
    <w:rsid w:val="00E96045"/>
    <w:rsid w:val="00EE2957"/>
    <w:rsid w:val="00F17DAA"/>
    <w:rsid w:val="00F23B00"/>
    <w:rsid w:val="00F26B22"/>
    <w:rsid w:val="00F2768D"/>
    <w:rsid w:val="00F61FBF"/>
    <w:rsid w:val="00F8463A"/>
    <w:rsid w:val="00F8484D"/>
    <w:rsid w:val="00FA307C"/>
    <w:rsid w:val="00FB474B"/>
    <w:rsid w:val="00FB61C3"/>
    <w:rsid w:val="00FC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pPr>
      <w:spacing w:line="360" w:lineRule="auto"/>
      <w:ind w:firstLine="709"/>
    </w:pPr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character" w:styleId="a7">
    <w:name w:val="page number"/>
    <w:basedOn w:val="a2"/>
    <w:semiHidden/>
  </w:style>
  <w:style w:type="paragraph" w:styleId="a8">
    <w:name w:val="envelope address"/>
    <w:basedOn w:val="a1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9">
    <w:name w:val="Emphasis"/>
    <w:qFormat/>
    <w:rPr>
      <w:i/>
    </w:rPr>
  </w:style>
  <w:style w:type="character" w:styleId="aa">
    <w:name w:val="Hyperlink"/>
    <w:semiHidden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paragraph" w:styleId="ad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e">
    <w:name w:val="endnote reference"/>
    <w:semiHidden/>
    <w:rPr>
      <w:vertAlign w:val="superscript"/>
    </w:rPr>
  </w:style>
  <w:style w:type="character" w:styleId="af">
    <w:name w:val="annotation reference"/>
    <w:semiHidden/>
    <w:rPr>
      <w:sz w:val="16"/>
    </w:rPr>
  </w:style>
  <w:style w:type="character" w:styleId="af0">
    <w:name w:val="footnote reference"/>
    <w:semiHidden/>
    <w:rPr>
      <w:vertAlign w:val="superscript"/>
    </w:rPr>
  </w:style>
  <w:style w:type="paragraph" w:styleId="af1">
    <w:name w:val="Body Text"/>
    <w:basedOn w:val="a1"/>
    <w:semiHidden/>
    <w:pPr>
      <w:spacing w:after="120"/>
    </w:pPr>
  </w:style>
  <w:style w:type="paragraph" w:styleId="af2">
    <w:name w:val="Body Text First Indent"/>
    <w:basedOn w:val="af1"/>
    <w:semiHidden/>
    <w:pPr>
      <w:ind w:firstLine="210"/>
    </w:pPr>
  </w:style>
  <w:style w:type="paragraph" w:styleId="af3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3"/>
    <w:semiHidden/>
    <w:pPr>
      <w:ind w:firstLine="210"/>
    </w:p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4">
    <w:name w:val="Title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5">
    <w:name w:val="caption"/>
    <w:basedOn w:val="a1"/>
    <w:next w:val="a1"/>
    <w:qFormat/>
    <w:pPr>
      <w:spacing w:before="120" w:after="120"/>
    </w:pPr>
    <w:rPr>
      <w:b/>
    </w:rPr>
  </w:style>
  <w:style w:type="paragraph" w:styleId="af6">
    <w:name w:val="footer"/>
    <w:basedOn w:val="a1"/>
    <w:semiHidden/>
    <w:pPr>
      <w:tabs>
        <w:tab w:val="center" w:pos="4153"/>
        <w:tab w:val="right" w:pos="8306"/>
      </w:tabs>
    </w:pPr>
  </w:style>
  <w:style w:type="character" w:styleId="af7">
    <w:name w:val="line number"/>
    <w:basedOn w:val="a2"/>
    <w:semiHidden/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23">
    <w:name w:val="envelope return"/>
    <w:basedOn w:val="a1"/>
    <w:semiHidden/>
    <w:rPr>
      <w:rFonts w:ascii="Arial" w:hAnsi="Arial"/>
      <w:sz w:val="20"/>
    </w:rPr>
  </w:style>
  <w:style w:type="paragraph" w:styleId="af8">
    <w:name w:val="Normal Indent"/>
    <w:basedOn w:val="a1"/>
    <w:semiHidden/>
    <w:pPr>
      <w:ind w:left="720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semiHidden/>
    <w:pPr>
      <w:spacing w:after="120" w:line="480" w:lineRule="auto"/>
    </w:pPr>
  </w:style>
  <w:style w:type="paragraph" w:styleId="33">
    <w:name w:val="Body Text 3"/>
    <w:basedOn w:val="a1"/>
    <w:semiHidden/>
    <w:pPr>
      <w:spacing w:after="120"/>
    </w:pPr>
    <w:rPr>
      <w:sz w:val="16"/>
    </w:rPr>
  </w:style>
  <w:style w:type="paragraph" w:styleId="26">
    <w:name w:val="Body Text Indent 2"/>
    <w:basedOn w:val="a1"/>
    <w:semiHidden/>
    <w:pPr>
      <w:spacing w:after="120" w:line="480" w:lineRule="auto"/>
      <w:ind w:left="283"/>
    </w:pPr>
  </w:style>
  <w:style w:type="paragraph" w:styleId="34">
    <w:name w:val="Body Text Indent 3"/>
    <w:basedOn w:val="a1"/>
    <w:semiHidden/>
    <w:pPr>
      <w:spacing w:after="120"/>
      <w:ind w:left="283"/>
    </w:pPr>
    <w:rPr>
      <w:sz w:val="16"/>
    </w:rPr>
  </w:style>
  <w:style w:type="paragraph" w:styleId="af9">
    <w:name w:val="table of figures"/>
    <w:basedOn w:val="a1"/>
    <w:next w:val="a1"/>
    <w:semiHidden/>
    <w:pPr>
      <w:ind w:left="480" w:hanging="480"/>
    </w:pPr>
  </w:style>
  <w:style w:type="paragraph" w:styleId="afa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b">
    <w:name w:val="Signature"/>
    <w:basedOn w:val="a1"/>
    <w:semiHidden/>
    <w:pPr>
      <w:ind w:left="4252"/>
    </w:pPr>
  </w:style>
  <w:style w:type="paragraph" w:styleId="afc">
    <w:name w:val="Salutation"/>
    <w:basedOn w:val="a1"/>
    <w:next w:val="a1"/>
    <w:semiHidden/>
  </w:style>
  <w:style w:type="paragraph" w:styleId="afd">
    <w:name w:val="List Continue"/>
    <w:basedOn w:val="a1"/>
    <w:semiHidden/>
    <w:pPr>
      <w:spacing w:after="120"/>
      <w:ind w:left="283"/>
    </w:pPr>
  </w:style>
  <w:style w:type="paragraph" w:styleId="27">
    <w:name w:val="List Continue 2"/>
    <w:basedOn w:val="a1"/>
    <w:semiHidden/>
    <w:pPr>
      <w:spacing w:after="120"/>
      <w:ind w:left="566"/>
    </w:pPr>
  </w:style>
  <w:style w:type="paragraph" w:styleId="35">
    <w:name w:val="List Continue 3"/>
    <w:basedOn w:val="a1"/>
    <w:semiHidden/>
    <w:pPr>
      <w:spacing w:after="120"/>
      <w:ind w:left="849"/>
    </w:pPr>
  </w:style>
  <w:style w:type="paragraph" w:styleId="43">
    <w:name w:val="List Continue 4"/>
    <w:basedOn w:val="a1"/>
    <w:semiHidden/>
    <w:pPr>
      <w:spacing w:after="120"/>
      <w:ind w:left="1132"/>
    </w:pPr>
  </w:style>
  <w:style w:type="paragraph" w:styleId="53">
    <w:name w:val="List Continue 5"/>
    <w:basedOn w:val="a1"/>
    <w:semiHidden/>
    <w:pPr>
      <w:spacing w:after="120"/>
      <w:ind w:left="1415"/>
    </w:pPr>
  </w:style>
  <w:style w:type="character" w:styleId="afe">
    <w:name w:val="FollowedHyperlink"/>
    <w:semiHidden/>
    <w:rPr>
      <w:color w:val="800080"/>
      <w:u w:val="single"/>
    </w:rPr>
  </w:style>
  <w:style w:type="paragraph" w:styleId="aff">
    <w:name w:val="Closing"/>
    <w:basedOn w:val="a1"/>
    <w:semiHidden/>
    <w:pPr>
      <w:ind w:left="4252"/>
    </w:pPr>
  </w:style>
  <w:style w:type="paragraph" w:styleId="aff0">
    <w:name w:val="List"/>
    <w:basedOn w:val="a1"/>
    <w:semiHidden/>
    <w:pPr>
      <w:ind w:left="283" w:hanging="283"/>
    </w:pPr>
  </w:style>
  <w:style w:type="paragraph" w:styleId="28">
    <w:name w:val="List 2"/>
    <w:basedOn w:val="a1"/>
    <w:semiHidden/>
    <w:pPr>
      <w:ind w:left="566" w:hanging="283"/>
    </w:pPr>
  </w:style>
  <w:style w:type="paragraph" w:styleId="36">
    <w:name w:val="List 3"/>
    <w:basedOn w:val="a1"/>
    <w:semiHidden/>
    <w:pPr>
      <w:ind w:left="849" w:hanging="283"/>
    </w:pPr>
  </w:style>
  <w:style w:type="paragraph" w:styleId="44">
    <w:name w:val="List 4"/>
    <w:basedOn w:val="a1"/>
    <w:semiHidden/>
    <w:pPr>
      <w:ind w:left="1132" w:hanging="283"/>
    </w:pPr>
  </w:style>
  <w:style w:type="paragraph" w:styleId="54">
    <w:name w:val="List 5"/>
    <w:basedOn w:val="a1"/>
    <w:semiHidden/>
    <w:pPr>
      <w:ind w:left="1415" w:hanging="283"/>
    </w:pPr>
  </w:style>
  <w:style w:type="character" w:styleId="aff1">
    <w:name w:val="Strong"/>
    <w:qFormat/>
    <w:rPr>
      <w:b/>
    </w:rPr>
  </w:style>
  <w:style w:type="paragraph" w:styleId="aff2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3">
    <w:name w:val="table of authorities"/>
    <w:basedOn w:val="a1"/>
    <w:next w:val="a1"/>
    <w:semiHidden/>
    <w:pPr>
      <w:ind w:left="240" w:hanging="240"/>
    </w:pPr>
  </w:style>
  <w:style w:type="paragraph" w:styleId="aff4">
    <w:name w:val="Plain Text"/>
    <w:basedOn w:val="a1"/>
    <w:semiHidden/>
    <w:rPr>
      <w:rFonts w:ascii="Courier New" w:hAnsi="Courier New"/>
      <w:sz w:val="20"/>
    </w:rPr>
  </w:style>
  <w:style w:type="paragraph" w:styleId="aff5">
    <w:name w:val="endnote text"/>
    <w:basedOn w:val="a1"/>
    <w:semiHidden/>
    <w:rPr>
      <w:sz w:val="20"/>
    </w:rPr>
  </w:style>
  <w:style w:type="paragraph" w:styleId="aff6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7">
    <w:name w:val="annotation text"/>
    <w:basedOn w:val="a1"/>
    <w:semiHidden/>
    <w:rPr>
      <w:sz w:val="20"/>
    </w:rPr>
  </w:style>
  <w:style w:type="paragraph" w:styleId="aff8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9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a">
    <w:name w:val="Block Text"/>
    <w:basedOn w:val="a1"/>
    <w:semiHidden/>
    <w:pPr>
      <w:spacing w:after="120"/>
      <w:ind w:left="1440" w:right="1440"/>
    </w:pPr>
  </w:style>
  <w:style w:type="paragraph" w:styleId="af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6">
    <w:name w:val="Верхний колонтитул Знак"/>
    <w:link w:val="a5"/>
    <w:uiPriority w:val="99"/>
    <w:rsid w:val="00846F55"/>
    <w:rPr>
      <w:sz w:val="24"/>
    </w:rPr>
  </w:style>
  <w:style w:type="paragraph" w:styleId="affc">
    <w:name w:val="Balloon Text"/>
    <w:basedOn w:val="a1"/>
    <w:link w:val="affd"/>
    <w:uiPriority w:val="99"/>
    <w:semiHidden/>
    <w:unhideWhenUsed/>
    <w:rsid w:val="005E220E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link w:val="affc"/>
    <w:uiPriority w:val="99"/>
    <w:semiHidden/>
    <w:rsid w:val="005E2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B96F-ED65-4AB2-83BC-282061CA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1309</Words>
  <Characters>7467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p41_zaikovaom</cp:lastModifiedBy>
  <cp:revision>2</cp:revision>
  <cp:lastPrinted>2017-06-13T00:51:00Z</cp:lastPrinted>
  <dcterms:created xsi:type="dcterms:W3CDTF">2020-02-02T23:30:00Z</dcterms:created>
  <dcterms:modified xsi:type="dcterms:W3CDTF">2020-02-02T23:30:00Z</dcterms:modified>
</cp:coreProperties>
</file>